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2F9" w:rsidRPr="00D162F9" w:rsidRDefault="00D162F9" w:rsidP="00D162F9">
      <w:pPr>
        <w:widowControl/>
        <w:shd w:val="clear" w:color="auto" w:fill="FFFFFF"/>
        <w:spacing w:line="420" w:lineRule="atLeast"/>
        <w:jc w:val="center"/>
        <w:rPr>
          <w:rFonts w:ascii="Arial" w:eastAsia="宋体" w:hAnsi="Arial" w:cs="Arial"/>
          <w:b/>
          <w:bCs/>
          <w:color w:val="333333"/>
          <w:kern w:val="0"/>
          <w:sz w:val="30"/>
          <w:szCs w:val="30"/>
        </w:rPr>
      </w:pPr>
      <w:r w:rsidRPr="00D162F9">
        <w:rPr>
          <w:rFonts w:ascii="Arial" w:eastAsia="宋体" w:hAnsi="Arial" w:cs="Arial"/>
          <w:b/>
          <w:bCs/>
          <w:color w:val="333333"/>
          <w:kern w:val="0"/>
          <w:sz w:val="30"/>
          <w:szCs w:val="30"/>
        </w:rPr>
        <w:t>城市供水价格管理办法</w:t>
      </w:r>
    </w:p>
    <w:p w:rsidR="00D162F9" w:rsidRPr="00D162F9" w:rsidRDefault="00D162F9" w:rsidP="00D162F9">
      <w:pPr>
        <w:widowControl/>
        <w:shd w:val="clear" w:color="auto" w:fill="FFFFFF"/>
        <w:spacing w:line="240" w:lineRule="atLeast"/>
        <w:jc w:val="center"/>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第一章</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总</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则</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第一条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为规范城市供水价格，保障供水、用水双方的合法权益，促进城市供水事业发展，节约和保护水资源，根据《中华人民共和国价格法》和《城市供水条例》</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制定本办法。</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本办法适用于中华人民共和国境内城市供水价格行为。</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城市供水价格是指城市供水企业通过一定的工程设施，将地表水、地下水进行必要的净化、消毒处理，使水质符合国家规定的标准后供给用户使用的商品水价格。</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Arial" w:eastAsia="宋体" w:hAnsi="Arial" w:cs="Arial"/>
          <w:color w:val="000000"/>
          <w:kern w:val="0"/>
          <w:sz w:val="18"/>
          <w:szCs w:val="18"/>
        </w:rPr>
        <w:t xml:space="preserve">　　污水处理费计入城市供水价格，按城市供水范围，根据用户使用量计量征收。</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第四条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县级以上人民政府价格主管部门是城市供水价格的主管部门。县级以上城市供水行政主管部门按职责分工，协助政府价格主管部门做好城市供水价格管理工作。</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第五条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城市供水价格按照统一领导、分级管理的原则，实行政府定价，具体定价权限按价格分工管理目录执行。</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Arial" w:eastAsia="宋体" w:hAnsi="Arial" w:cs="Arial"/>
          <w:color w:val="000000"/>
          <w:kern w:val="0"/>
          <w:sz w:val="18"/>
          <w:szCs w:val="18"/>
        </w:rPr>
        <w:t xml:space="preserve">　　制定城市供水价格，实行听证会制度和公告制度。</w:t>
      </w:r>
    </w:p>
    <w:p w:rsidR="00D162F9" w:rsidRPr="00D162F9" w:rsidRDefault="00D162F9" w:rsidP="00D162F9">
      <w:pPr>
        <w:widowControl/>
        <w:shd w:val="clear" w:color="auto" w:fill="FFFFFF"/>
        <w:spacing w:line="240" w:lineRule="atLeast"/>
        <w:jc w:val="center"/>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第二章</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水价分类与构成</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第六条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实行分类水价。根据使用性质可分为居民生活用水、工业用水、行政事业用水、经营服务用水、特种用水等五类。各类水价之间的比价关系由所在城市人民政府价格主管部门会同同级城市供水行政主管部门结合本地实际情况确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第七条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城市供水价格由供水成本、费用、税金和利润构成。成本和费用按国家财政主管部门颁发的《企业财务通则》和《企业会计准则》等有关规定核定。</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（一）城市供水成本是指供水生产过程中发生的原水费、电费、原材料费、资产折旧费、修理费、直接工资、水质检测、监测费以及其他应计入供水成本的直接费用。</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（二）费用是指组织和管理供水生产经营所发生的销售费用、管理费用和财务费用。</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（三）税金是指供水企业应交纳的税金。</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（四）城市供水价格中的利润，按净资产利润率核定。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第八条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输水、配水等环节中的水损可合理计入成本。</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第九条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污水处理成本按管理体制单独核算。</w:t>
      </w:r>
    </w:p>
    <w:p w:rsidR="00D162F9" w:rsidRPr="00D162F9" w:rsidRDefault="00D162F9" w:rsidP="00D162F9">
      <w:pPr>
        <w:widowControl/>
        <w:shd w:val="clear" w:color="auto" w:fill="FFFFFF"/>
        <w:spacing w:line="240" w:lineRule="atLeast"/>
        <w:jc w:val="center"/>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第三章</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水价的制定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制定城市供水价格应遵循补偿成本、合理收益、节约用水、公平负担的原则。</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第十一条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供水企业合理盈利的平均水平应当是净资产利润率</w:t>
      </w:r>
      <w:r w:rsidRPr="00D162F9">
        <w:rPr>
          <w:rFonts w:ascii="ˎ̥" w:eastAsia="宋体" w:hAnsi="ˎ̥" w:cs="Arial"/>
          <w:color w:val="000000"/>
          <w:kern w:val="0"/>
          <w:sz w:val="18"/>
          <w:szCs w:val="18"/>
        </w:rPr>
        <w:t>8</w:t>
      </w:r>
      <w:r w:rsidRPr="00D162F9">
        <w:rPr>
          <w:rFonts w:ascii="Arial" w:eastAsia="宋体" w:hAnsi="Arial" w:cs="Arial"/>
          <w:color w:val="000000"/>
          <w:kern w:val="0"/>
          <w:sz w:val="18"/>
          <w:szCs w:val="18"/>
        </w:rPr>
        <w:t>－</w:t>
      </w:r>
      <w:r w:rsidRPr="00D162F9">
        <w:rPr>
          <w:rFonts w:ascii="ˎ̥" w:eastAsia="宋体" w:hAnsi="ˎ̥" w:cs="Arial"/>
          <w:color w:val="000000"/>
          <w:kern w:val="0"/>
          <w:sz w:val="18"/>
          <w:szCs w:val="18"/>
        </w:rPr>
        <w:t>10</w:t>
      </w:r>
      <w:r w:rsidRPr="00D162F9">
        <w:rPr>
          <w:rFonts w:ascii="Arial" w:eastAsia="宋体" w:hAnsi="Arial" w:cs="Arial"/>
          <w:color w:val="000000"/>
          <w:kern w:val="0"/>
          <w:sz w:val="18"/>
          <w:szCs w:val="18"/>
        </w:rPr>
        <w:t>％。具体的利润水平由所在城市人民政府价格主管部门征求同级城市供水行政主管部门意见后，根据其不同的资金来源确定。</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（一）主要靠政府投资的，企业净资产利润率不得高于</w:t>
      </w:r>
      <w:r w:rsidRPr="00D162F9">
        <w:rPr>
          <w:rFonts w:ascii="ˎ̥" w:eastAsia="宋体" w:hAnsi="ˎ̥" w:cs="Arial"/>
          <w:color w:val="000000"/>
          <w:kern w:val="0"/>
          <w:sz w:val="18"/>
          <w:szCs w:val="18"/>
        </w:rPr>
        <w:t>6</w:t>
      </w:r>
      <w:r w:rsidRPr="00D162F9">
        <w:rPr>
          <w:rFonts w:ascii="Arial" w:eastAsia="宋体" w:hAnsi="Arial" w:cs="Arial"/>
          <w:color w:val="000000"/>
          <w:kern w:val="0"/>
          <w:sz w:val="18"/>
          <w:szCs w:val="18"/>
        </w:rPr>
        <w:t>％。</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（二）主要靠企业投资的，包括利用贷款、引进外资、发行债券或股票等方式筹资建设供水设施的供水价格，还贷期间净资产利润率不得高于</w:t>
      </w:r>
      <w:r w:rsidRPr="00D162F9">
        <w:rPr>
          <w:rFonts w:ascii="ˎ̥" w:eastAsia="宋体" w:hAnsi="ˎ̥" w:cs="Arial"/>
          <w:color w:val="000000"/>
          <w:kern w:val="0"/>
          <w:sz w:val="18"/>
          <w:szCs w:val="18"/>
        </w:rPr>
        <w:t>12</w:t>
      </w:r>
      <w:r w:rsidRPr="00D162F9">
        <w:rPr>
          <w:rFonts w:ascii="Arial" w:eastAsia="宋体" w:hAnsi="Arial" w:cs="Arial"/>
          <w:color w:val="000000"/>
          <w:kern w:val="0"/>
          <w:sz w:val="18"/>
          <w:szCs w:val="18"/>
        </w:rPr>
        <w:t>％。</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还贷期结束后，供水价格应按本条规定的平均净资产利润率核定。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第十二条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城市供水应逐步实行容量水价和计量水价相结合的两部制水价或阶梯式计量水价。</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Arial" w:eastAsia="宋体" w:hAnsi="Arial" w:cs="Arial"/>
          <w:color w:val="000000"/>
          <w:kern w:val="0"/>
          <w:sz w:val="18"/>
          <w:szCs w:val="18"/>
        </w:rPr>
        <w:t xml:space="preserve">　　容量水价用于补偿供水的固定资产成本。计量水价用于补偿供水的运营成本。</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两部制水价计算公式如下：</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1.</w:t>
      </w:r>
      <w:r w:rsidRPr="00D162F9">
        <w:rPr>
          <w:rFonts w:ascii="Arial" w:eastAsia="宋体" w:hAnsi="Arial" w:cs="Arial"/>
          <w:color w:val="000000"/>
          <w:kern w:val="0"/>
          <w:sz w:val="18"/>
          <w:szCs w:val="18"/>
        </w:rPr>
        <w:t>两部制水价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容量水价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计量水价；</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2.</w:t>
      </w:r>
      <w:r w:rsidRPr="00D162F9">
        <w:rPr>
          <w:rFonts w:ascii="Arial" w:eastAsia="宋体" w:hAnsi="Arial" w:cs="Arial"/>
          <w:color w:val="000000"/>
          <w:kern w:val="0"/>
          <w:sz w:val="18"/>
          <w:szCs w:val="18"/>
        </w:rPr>
        <w:t>容量水价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容量基价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每户容量基数；</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 xml:space="preserve">　　年固定资产折旧额</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年固定资产投资利息</w:t>
      </w:r>
      <w:r w:rsidRPr="00D162F9">
        <w:rPr>
          <w:rFonts w:ascii="ˎ̥" w:eastAsia="宋体" w:hAnsi="ˎ̥" w:cs="Arial"/>
          <w:color w:val="000000"/>
          <w:kern w:val="0"/>
          <w:sz w:val="18"/>
          <w:szCs w:val="18"/>
        </w:rPr>
        <w:br/>
      </w:r>
      <w:proofErr w:type="gramStart"/>
      <w:r w:rsidRPr="00D162F9">
        <w:rPr>
          <w:rFonts w:ascii="Arial" w:eastAsia="宋体" w:hAnsi="Arial" w:cs="Arial"/>
          <w:color w:val="000000"/>
          <w:kern w:val="0"/>
          <w:sz w:val="18"/>
          <w:szCs w:val="18"/>
        </w:rPr>
        <w:t xml:space="preserve">　　　　</w:t>
      </w:r>
      <w:proofErr w:type="gramEnd"/>
      <w:r w:rsidRPr="00D162F9">
        <w:rPr>
          <w:rFonts w:ascii="ˎ̥" w:eastAsia="宋体" w:hAnsi="ˎ̥" w:cs="Arial"/>
          <w:color w:val="000000"/>
          <w:kern w:val="0"/>
          <w:sz w:val="18"/>
          <w:szCs w:val="18"/>
        </w:rPr>
        <w:t>3.</w:t>
      </w:r>
      <w:r w:rsidRPr="00D162F9">
        <w:rPr>
          <w:rFonts w:ascii="Arial" w:eastAsia="宋体" w:hAnsi="Arial" w:cs="Arial"/>
          <w:color w:val="000000"/>
          <w:kern w:val="0"/>
          <w:sz w:val="18"/>
          <w:szCs w:val="18"/>
        </w:rPr>
        <w:t>容量基价</w:t>
      </w:r>
      <w:r w:rsidRPr="00D162F9">
        <w:rPr>
          <w:rFonts w:ascii="ˎ̥" w:eastAsia="宋体" w:hAnsi="ˎ̥" w:cs="Arial"/>
          <w:color w:val="000000"/>
          <w:kern w:val="0"/>
          <w:sz w:val="18"/>
          <w:szCs w:val="18"/>
        </w:rPr>
        <w:t>= ------------------------------------</w:t>
      </w:r>
      <w:r w:rsidRPr="00D162F9">
        <w:rPr>
          <w:rFonts w:ascii="ˎ̥" w:eastAsia="宋体" w:hAnsi="ˎ̥" w:cs="Arial"/>
          <w:color w:val="000000"/>
          <w:kern w:val="0"/>
          <w:sz w:val="18"/>
          <w:szCs w:val="18"/>
        </w:rPr>
        <w:br/>
      </w:r>
      <w:proofErr w:type="gramStart"/>
      <w:r w:rsidRPr="00D162F9">
        <w:rPr>
          <w:rFonts w:ascii="Arial" w:eastAsia="宋体" w:hAnsi="Arial" w:cs="Arial"/>
          <w:color w:val="000000"/>
          <w:kern w:val="0"/>
          <w:sz w:val="18"/>
          <w:szCs w:val="18"/>
        </w:rPr>
        <w:t xml:space="preserve">　　　　　　　　　　　　</w:t>
      </w:r>
      <w:proofErr w:type="gramEnd"/>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年制水能力</w:t>
      </w:r>
      <w:r w:rsidRPr="00D162F9">
        <w:rPr>
          <w:rFonts w:ascii="ˎ̥" w:eastAsia="宋体" w:hAnsi="ˎ̥" w:cs="Arial"/>
          <w:color w:val="000000"/>
          <w:kern w:val="0"/>
          <w:sz w:val="18"/>
          <w:szCs w:val="18"/>
        </w:rPr>
        <w:br/>
      </w:r>
      <w:proofErr w:type="gramStart"/>
      <w:r w:rsidRPr="00D162F9">
        <w:rPr>
          <w:rFonts w:ascii="Arial" w:eastAsia="宋体" w:hAnsi="Arial" w:cs="Arial"/>
          <w:color w:val="000000"/>
          <w:kern w:val="0"/>
          <w:sz w:val="18"/>
          <w:szCs w:val="18"/>
        </w:rPr>
        <w:t xml:space="preserve">　　　　</w:t>
      </w:r>
      <w:proofErr w:type="gramEnd"/>
      <w:r w:rsidRPr="00D162F9">
        <w:rPr>
          <w:rFonts w:ascii="ˎ̥" w:eastAsia="宋体" w:hAnsi="ˎ̥" w:cs="Arial"/>
          <w:color w:val="000000"/>
          <w:kern w:val="0"/>
          <w:sz w:val="18"/>
          <w:szCs w:val="18"/>
        </w:rPr>
        <w:t>4.</w:t>
      </w:r>
      <w:r w:rsidRPr="00D162F9">
        <w:rPr>
          <w:rFonts w:ascii="Arial" w:eastAsia="宋体" w:hAnsi="Arial" w:cs="Arial"/>
          <w:color w:val="000000"/>
          <w:kern w:val="0"/>
          <w:sz w:val="18"/>
          <w:szCs w:val="18"/>
        </w:rPr>
        <w:t>居民生活用水容量水价基数</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每户平均人口</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每人每月计划平均消费量；</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lastRenderedPageBreak/>
        <w:t xml:space="preserve">　　　　</w:t>
      </w:r>
      <w:r w:rsidRPr="00D162F9">
        <w:rPr>
          <w:rFonts w:ascii="ˎ̥" w:eastAsia="宋体" w:hAnsi="ˎ̥" w:cs="Arial"/>
          <w:color w:val="000000"/>
          <w:kern w:val="0"/>
          <w:sz w:val="18"/>
          <w:szCs w:val="18"/>
        </w:rPr>
        <w:t>5.</w:t>
      </w:r>
      <w:r w:rsidRPr="00D162F9">
        <w:rPr>
          <w:rFonts w:ascii="Arial" w:eastAsia="宋体" w:hAnsi="Arial" w:cs="Arial"/>
          <w:color w:val="000000"/>
          <w:kern w:val="0"/>
          <w:sz w:val="18"/>
          <w:szCs w:val="18"/>
        </w:rPr>
        <w:t>非居民生活用水容量水价基数为</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前一年或前三年的平均用水量</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新用水单位按审定后的用水量计算；</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6.</w:t>
      </w:r>
      <w:r w:rsidRPr="00D162F9">
        <w:rPr>
          <w:rFonts w:ascii="Arial" w:eastAsia="宋体" w:hAnsi="Arial" w:cs="Arial"/>
          <w:color w:val="000000"/>
          <w:kern w:val="0"/>
          <w:sz w:val="18"/>
          <w:szCs w:val="18"/>
        </w:rPr>
        <w:t>计量水价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计量基价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实际用水量；</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 xml:space="preserve">　　　　成本</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费用</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税金</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利润</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年固定资产折旧额</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年固定资产投资利息</w:t>
      </w:r>
      <w:r w:rsidRPr="00D162F9">
        <w:rPr>
          <w:rFonts w:ascii="ˎ̥" w:eastAsia="宋体" w:hAnsi="ˎ̥" w:cs="Arial"/>
          <w:color w:val="000000"/>
          <w:kern w:val="0"/>
          <w:sz w:val="18"/>
          <w:szCs w:val="18"/>
        </w:rPr>
        <w:t>)</w:t>
      </w:r>
      <w:r w:rsidRPr="00D162F9">
        <w:rPr>
          <w:rFonts w:ascii="ˎ̥" w:eastAsia="宋体" w:hAnsi="ˎ̥" w:cs="Arial"/>
          <w:color w:val="000000"/>
          <w:kern w:val="0"/>
          <w:sz w:val="18"/>
          <w:szCs w:val="18"/>
        </w:rPr>
        <w:br/>
      </w:r>
      <w:proofErr w:type="gramStart"/>
      <w:r w:rsidRPr="00D162F9">
        <w:rPr>
          <w:rFonts w:ascii="Arial" w:eastAsia="宋体" w:hAnsi="Arial" w:cs="Arial"/>
          <w:color w:val="000000"/>
          <w:kern w:val="0"/>
          <w:sz w:val="18"/>
          <w:szCs w:val="18"/>
        </w:rPr>
        <w:t xml:space="preserve">　　　　</w:t>
      </w:r>
      <w:proofErr w:type="gramEnd"/>
      <w:r w:rsidRPr="00D162F9">
        <w:rPr>
          <w:rFonts w:ascii="ˎ̥" w:eastAsia="宋体" w:hAnsi="ˎ̥" w:cs="Arial"/>
          <w:color w:val="000000"/>
          <w:kern w:val="0"/>
          <w:sz w:val="18"/>
          <w:szCs w:val="18"/>
        </w:rPr>
        <w:t>7.</w:t>
      </w:r>
      <w:r w:rsidRPr="00D162F9">
        <w:rPr>
          <w:rFonts w:ascii="Arial" w:eastAsia="宋体" w:hAnsi="Arial" w:cs="Arial"/>
          <w:color w:val="000000"/>
          <w:kern w:val="0"/>
          <w:sz w:val="18"/>
          <w:szCs w:val="18"/>
        </w:rPr>
        <w:t>计量基价</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 xml:space="preserve">　　　　年实际售水量</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第十三条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城市居民生活用水可根据条件先实行阶梯式计量水价。</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阶梯式计量水价可分为三级，级差为</w:t>
      </w:r>
      <w:r w:rsidRPr="00D162F9">
        <w:rPr>
          <w:rFonts w:ascii="ˎ̥" w:eastAsia="宋体" w:hAnsi="ˎ̥" w:cs="Arial"/>
          <w:color w:val="000000"/>
          <w:kern w:val="0"/>
          <w:sz w:val="18"/>
          <w:szCs w:val="18"/>
        </w:rPr>
        <w:t>1</w:t>
      </w:r>
      <w:r w:rsidRPr="00D162F9">
        <w:rPr>
          <w:rFonts w:ascii="Arial" w:eastAsia="宋体" w:hAnsi="Arial" w:cs="Arial"/>
          <w:color w:val="000000"/>
          <w:kern w:val="0"/>
          <w:sz w:val="18"/>
          <w:szCs w:val="18"/>
        </w:rPr>
        <w:t>：</w:t>
      </w:r>
      <w:r w:rsidRPr="00D162F9">
        <w:rPr>
          <w:rFonts w:ascii="ˎ̥" w:eastAsia="宋体" w:hAnsi="ˎ̥" w:cs="Arial"/>
          <w:color w:val="000000"/>
          <w:kern w:val="0"/>
          <w:sz w:val="18"/>
          <w:szCs w:val="18"/>
        </w:rPr>
        <w:t>1.5</w:t>
      </w:r>
      <w:r w:rsidRPr="00D162F9">
        <w:rPr>
          <w:rFonts w:ascii="Arial" w:eastAsia="宋体" w:hAnsi="Arial" w:cs="Arial"/>
          <w:color w:val="000000"/>
          <w:kern w:val="0"/>
          <w:sz w:val="18"/>
          <w:szCs w:val="18"/>
        </w:rPr>
        <w:t>：</w:t>
      </w:r>
      <w:r w:rsidRPr="00D162F9">
        <w:rPr>
          <w:rFonts w:ascii="ˎ̥" w:eastAsia="宋体" w:hAnsi="ˎ̥" w:cs="Arial"/>
          <w:color w:val="000000"/>
          <w:kern w:val="0"/>
          <w:sz w:val="18"/>
          <w:szCs w:val="18"/>
        </w:rPr>
        <w:t>2</w:t>
      </w:r>
      <w:r w:rsidRPr="00D162F9">
        <w:rPr>
          <w:rFonts w:ascii="Arial" w:eastAsia="宋体" w:hAnsi="Arial" w:cs="Arial"/>
          <w:color w:val="000000"/>
          <w:kern w:val="0"/>
          <w:sz w:val="18"/>
          <w:szCs w:val="18"/>
        </w:rPr>
        <w:t>。</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阶梯式计量水价计算公式如下：</w:t>
      </w:r>
      <w:r w:rsidRPr="00D162F9">
        <w:rPr>
          <w:rFonts w:ascii="ˎ̥" w:eastAsia="宋体" w:hAnsi="ˎ̥" w:cs="Arial"/>
          <w:color w:val="000000"/>
          <w:kern w:val="0"/>
          <w:sz w:val="18"/>
          <w:szCs w:val="18"/>
        </w:rPr>
        <w:br/>
      </w:r>
      <w:r w:rsidRPr="00D162F9">
        <w:rPr>
          <w:rFonts w:ascii="宋体" w:eastAsia="宋体" w:hAnsi="宋体" w:cs="Arial" w:hint="eastAsia"/>
          <w:b/>
          <w:bCs/>
          <w:color w:val="000000"/>
          <w:kern w:val="0"/>
          <w:sz w:val="18"/>
        </w:rPr>
        <w:t xml:space="preserve">　　　　</w:t>
      </w:r>
      <w:r w:rsidRPr="00D162F9">
        <w:rPr>
          <w:rFonts w:ascii="ˎ̥" w:eastAsia="宋体" w:hAnsi="ˎ̥" w:cs="Arial"/>
          <w:color w:val="000000"/>
          <w:kern w:val="0"/>
          <w:sz w:val="18"/>
          <w:szCs w:val="18"/>
        </w:rPr>
        <w:t>1.</w:t>
      </w:r>
      <w:r w:rsidRPr="00D162F9">
        <w:rPr>
          <w:rFonts w:ascii="Arial" w:eastAsia="宋体" w:hAnsi="Arial" w:cs="Arial"/>
          <w:color w:val="000000"/>
          <w:kern w:val="0"/>
          <w:sz w:val="18"/>
          <w:szCs w:val="18"/>
        </w:rPr>
        <w:t>阶梯式计量水价＝第一级水价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第一级水量基数＋第二级水价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第二级水量基数＋第三级水价</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第三级水量基数；</w:t>
      </w:r>
      <w:r w:rsidRPr="00D162F9">
        <w:rPr>
          <w:rFonts w:ascii="ˎ̥" w:eastAsia="宋体" w:hAnsi="ˎ̥" w:cs="Arial"/>
          <w:color w:val="000000"/>
          <w:kern w:val="0"/>
          <w:sz w:val="18"/>
          <w:szCs w:val="18"/>
        </w:rPr>
        <w:br/>
      </w:r>
      <w:r w:rsidRPr="00D162F9">
        <w:rPr>
          <w:rFonts w:ascii="宋体" w:eastAsia="宋体" w:hAnsi="宋体" w:cs="Arial" w:hint="eastAsia"/>
          <w:b/>
          <w:bCs/>
          <w:color w:val="000000"/>
          <w:kern w:val="0"/>
          <w:sz w:val="18"/>
        </w:rPr>
        <w:t xml:space="preserve">　　　　</w:t>
      </w:r>
      <w:r w:rsidRPr="00D162F9">
        <w:rPr>
          <w:rFonts w:ascii="ˎ̥" w:eastAsia="宋体" w:hAnsi="ˎ̥" w:cs="Arial"/>
          <w:color w:val="000000"/>
          <w:kern w:val="0"/>
          <w:sz w:val="18"/>
          <w:szCs w:val="18"/>
        </w:rPr>
        <w:t>2.</w:t>
      </w:r>
      <w:r w:rsidRPr="00D162F9">
        <w:rPr>
          <w:rFonts w:ascii="Arial" w:eastAsia="宋体" w:hAnsi="Arial" w:cs="Arial"/>
          <w:color w:val="000000"/>
          <w:kern w:val="0"/>
          <w:sz w:val="18"/>
          <w:szCs w:val="18"/>
        </w:rPr>
        <w:t>居民生活用水计量水价第一级水量基数</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每户平均人口</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每人每月计划平均消费量；</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具体比价关系由所在城市人民政府价格主管部门会同同级供水行政主管部门结合本地实际情况确定。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第十四条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居民生活用水阶梯式水价的第一级水量基数</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根据确保居民基本生活用水的原则制定；第二级水量基数，根据改善和提高居民生活质量的原则制定；第三级水量基数，根据按市场价格满足特殊需要的原则制定。具体各级水量基数由所在城市人民政府价格主管部门结合本地实际情况确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第十五条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以旅游业为主或季节性消费特点明显的地区可实行季节性水价。</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第十六条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城市非居民生活用水实行两部制水价时，应与国务院及其所属职能部门发布的实行计划用水超计划加价的有关规定相衔接。</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第十七条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污水处理费的标准根据城市排水管网和污水处理厂的运行维护和建设费用核定。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第十八条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供水企业在未接管居民小区物业管理等单位的供水职责之前，应对居民小区物业管理等临时供水单位实行</w:t>
      </w:r>
      <w:proofErr w:type="gramStart"/>
      <w:r w:rsidRPr="00D162F9">
        <w:rPr>
          <w:rFonts w:ascii="Arial" w:eastAsia="宋体" w:hAnsi="Arial" w:cs="Arial"/>
          <w:color w:val="000000"/>
          <w:kern w:val="0"/>
          <w:sz w:val="18"/>
          <w:szCs w:val="18"/>
        </w:rPr>
        <w:t>趸</w:t>
      </w:r>
      <w:proofErr w:type="gramEnd"/>
      <w:r w:rsidRPr="00D162F9">
        <w:rPr>
          <w:rFonts w:ascii="Arial" w:eastAsia="宋体" w:hAnsi="Arial" w:cs="Arial"/>
          <w:color w:val="000000"/>
          <w:kern w:val="0"/>
          <w:sz w:val="18"/>
          <w:szCs w:val="18"/>
        </w:rPr>
        <w:t>售价格。</w:t>
      </w:r>
      <w:proofErr w:type="gramStart"/>
      <w:r w:rsidRPr="00D162F9">
        <w:rPr>
          <w:rFonts w:ascii="Arial" w:eastAsia="宋体" w:hAnsi="Arial" w:cs="Arial"/>
          <w:color w:val="000000"/>
          <w:kern w:val="0"/>
          <w:sz w:val="18"/>
          <w:szCs w:val="18"/>
        </w:rPr>
        <w:t>趸</w:t>
      </w:r>
      <w:proofErr w:type="gramEnd"/>
      <w:r w:rsidRPr="00D162F9">
        <w:rPr>
          <w:rFonts w:ascii="Arial" w:eastAsia="宋体" w:hAnsi="Arial" w:cs="Arial"/>
          <w:color w:val="000000"/>
          <w:kern w:val="0"/>
          <w:sz w:val="18"/>
          <w:szCs w:val="18"/>
        </w:rPr>
        <w:t>售价格在不改变居民生活用水价格的前提下由供水企业与临时供水单位协商议定，报所在城市人民政府价格主管部门备案。双方对临时供水价格有争议的，由所在城市人民政府价格主管部门协调。</w:t>
      </w:r>
    </w:p>
    <w:p w:rsidR="00D162F9" w:rsidRPr="00D162F9" w:rsidRDefault="00D162F9" w:rsidP="00D162F9">
      <w:pPr>
        <w:widowControl/>
        <w:shd w:val="clear" w:color="auto" w:fill="FFFFFF"/>
        <w:spacing w:line="240" w:lineRule="atLeast"/>
        <w:jc w:val="center"/>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第四章</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水价申报与审批</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第十九条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符合以下条件的供水企业可以提出调价申请：</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（一）按国家法律、法规合法经营，价格不足以补偿简单再生产的。</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（二）政府给予补贴后仍有亏损的。</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（三）合理补偿扩大再生产投资的。</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企业需要调整供水价格时，应向所在城市人民政府价格主管部门提出书面申请，调价申报文件应抄送同级城市供水行政主管部门。城市供水行政主管部门应及时将意见函告同级人民政府价格主管部门，以供同级价格主管部门统筹考虑。</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第二十一条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价格的调整，由供水企业所在的城市人民政府价格主管部门审核，报所在城市人民政府批准后执行，并报上一级人民政府价格和供水行政主管部门备案。必要时，上一级人民政府价格主管部门可对城市供水价格实行监审。监审的具体办法由国务院价格主管部门规定。</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第二十二条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城市价格主管部门接到调整城市供水价格的申报后，应召开听证会，邀请人大、政协和政府各有关部门及各界用户代表参加。听证会的具体办法由国务院价格主管部门另行下达。</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第二十三条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城市供水价格调整方案实施前，由所在城市人民政府向社会公告。</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第二十四条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调整城市供水价格应按以下原则审批：</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（一）有利于供水事业的发展，满足经济发展和人民生活需要。</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（二）有利于节约用水。</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（三）充分考虑社会承受能力。理顺城市供水价格应分步实施。第一次制定两部制水价时，容量水价不得超过居民每月负担平均水价的三分之一。</w:t>
      </w:r>
      <w:r w:rsidRPr="00D162F9">
        <w:rPr>
          <w:rFonts w:ascii="ˎ̥" w:eastAsia="宋体" w:hAnsi="ˎ̥" w:cs="Arial"/>
          <w:color w:val="000000"/>
          <w:kern w:val="0"/>
          <w:sz w:val="18"/>
          <w:szCs w:val="18"/>
        </w:rPr>
        <w:br/>
      </w:r>
      <w:r w:rsidRPr="00D162F9">
        <w:rPr>
          <w:rFonts w:ascii="Arial" w:eastAsia="宋体" w:hAnsi="Arial" w:cs="Arial"/>
          <w:color w:val="000000"/>
          <w:kern w:val="0"/>
          <w:sz w:val="18"/>
          <w:szCs w:val="18"/>
        </w:rPr>
        <w:t xml:space="preserve">　　</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（四）有利于规范供水价格，健全供水企业成本约束机制。</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lastRenderedPageBreak/>
        <w:t xml:space="preserve">　　第二十五条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对城市供水中涉及用户特别是带有垄断性质的供水设施建设、维护、服务等主要项目（如用户管网配套、增容、维修、计量器具安装），劳务及重要原材料、设施等价格标准，应由所在城市人民政府价格主管部门会同同级城市供水行政主管部门核定。</w:t>
      </w:r>
    </w:p>
    <w:p w:rsidR="00D162F9" w:rsidRPr="00D162F9" w:rsidRDefault="00D162F9" w:rsidP="00D162F9">
      <w:pPr>
        <w:widowControl/>
        <w:shd w:val="clear" w:color="auto" w:fill="FFFFFF"/>
        <w:spacing w:line="240" w:lineRule="atLeast"/>
        <w:jc w:val="center"/>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第五章</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水价执行与监督</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第二十六条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城市中有水厂独立经营或管网独立经营的，允许不同供水企业执行不同上网水价，但对同类用户，必须执行同一价格。</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第二十七条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城市供水应实行装表到户、抄表到户、计量收费。</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第二十八条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城市供水行政主管部门应当对各类量水、测水设施实行统一管理，加强供水计量监测，完善供水计量监测设施。</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第二十九条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混和用水应分表计量，未分表计量的从高适用水价。</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用户应当按照规定的计量标准和水价标准按月交纳水费。接到水费通知单</w:t>
      </w:r>
      <w:r w:rsidRPr="00D162F9">
        <w:rPr>
          <w:rFonts w:ascii="ˎ̥" w:eastAsia="宋体" w:hAnsi="ˎ̥" w:cs="Arial"/>
          <w:color w:val="000000"/>
          <w:kern w:val="0"/>
          <w:sz w:val="18"/>
          <w:szCs w:val="18"/>
        </w:rPr>
        <w:t>15</w:t>
      </w:r>
      <w:r w:rsidRPr="00D162F9">
        <w:rPr>
          <w:rFonts w:ascii="Arial" w:eastAsia="宋体" w:hAnsi="Arial" w:cs="Arial"/>
          <w:color w:val="000000"/>
          <w:kern w:val="0"/>
          <w:sz w:val="18"/>
          <w:szCs w:val="18"/>
        </w:rPr>
        <w:t>日内仍</w:t>
      </w:r>
      <w:proofErr w:type="gramStart"/>
      <w:r w:rsidRPr="00D162F9">
        <w:rPr>
          <w:rFonts w:ascii="Arial" w:eastAsia="宋体" w:hAnsi="Arial" w:cs="Arial"/>
          <w:color w:val="000000"/>
          <w:kern w:val="0"/>
          <w:sz w:val="18"/>
          <w:szCs w:val="18"/>
        </w:rPr>
        <w:t>不</w:t>
      </w:r>
      <w:proofErr w:type="gramEnd"/>
      <w:r w:rsidRPr="00D162F9">
        <w:rPr>
          <w:rFonts w:ascii="Arial" w:eastAsia="宋体" w:hAnsi="Arial" w:cs="Arial"/>
          <w:color w:val="000000"/>
          <w:kern w:val="0"/>
          <w:sz w:val="18"/>
          <w:szCs w:val="18"/>
        </w:rPr>
        <w:t>交纳水费的，按应交纳水费额每日加收</w:t>
      </w:r>
      <w:r w:rsidRPr="00D162F9">
        <w:rPr>
          <w:rFonts w:ascii="ˎ̥" w:eastAsia="宋体" w:hAnsi="ˎ̥" w:cs="Arial"/>
          <w:color w:val="000000"/>
          <w:kern w:val="0"/>
          <w:sz w:val="18"/>
          <w:szCs w:val="18"/>
        </w:rPr>
        <w:t>5‰</w:t>
      </w:r>
      <w:r w:rsidRPr="00D162F9">
        <w:rPr>
          <w:rFonts w:ascii="Arial" w:eastAsia="宋体" w:hAnsi="Arial" w:cs="Arial"/>
          <w:color w:val="000000"/>
          <w:kern w:val="0"/>
          <w:sz w:val="18"/>
          <w:szCs w:val="18"/>
        </w:rPr>
        <w:t>的滞纳金。没有正当理由或特殊原因连续两个月不交水费的，供水企业可按照《城市供水条例》规定暂停供水。</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第三十一条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供水企业的供水水质、水压必须符合《生活饮用水卫生标准》和《城市供水企业资质管理规定》的要求。因水质达不到饮用水标准，给用户造成不良影响和经济损失的，用户有权到政府价格主管部门、供水行政主管部门、消协或司法部门投诉，供水企业应当按照《城市供水条例》规定，承担相应的法律责任。</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第三十二条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用户应根据所在城市人民政府的规定，在交纳水费的同时，交纳污水处理费。</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第三十三条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各级城市供水行政主管部门要逐步建立、健全城市供水水质监管体系，加强水质管理，保证安全可靠供水。</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Arial" w:eastAsia="宋体" w:hAnsi="Arial" w:cs="Arial"/>
          <w:color w:val="000000"/>
          <w:kern w:val="0"/>
          <w:sz w:val="18"/>
          <w:szCs w:val="18"/>
        </w:rPr>
        <w:t xml:space="preserve">　　县级以上人民政府价格主管部门应当加强对本行政区域内城市供水价格执行情况的监督检查，对违反价格法律、法规、规章及政策的单位和个人应依法查处。</w:t>
      </w:r>
    </w:p>
    <w:p w:rsidR="00D162F9" w:rsidRPr="00D162F9" w:rsidRDefault="00D162F9" w:rsidP="00D162F9">
      <w:pPr>
        <w:widowControl/>
        <w:shd w:val="clear" w:color="auto" w:fill="FFFFFF"/>
        <w:spacing w:line="240" w:lineRule="atLeast"/>
        <w:jc w:val="center"/>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第六章</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附</w:t>
      </w:r>
      <w:r w:rsidRPr="00D162F9">
        <w:rPr>
          <w:rFonts w:ascii="ˎ̥" w:eastAsia="宋体" w:hAnsi="ˎ̥" w:cs="Arial"/>
          <w:b/>
          <w:bCs/>
          <w:color w:val="000000"/>
          <w:kern w:val="0"/>
          <w:sz w:val="18"/>
        </w:rPr>
        <w:t> </w:t>
      </w:r>
      <w:r w:rsidRPr="00D162F9">
        <w:rPr>
          <w:rFonts w:ascii="宋体" w:eastAsia="宋体" w:hAnsi="宋体" w:cs="Arial" w:hint="eastAsia"/>
          <w:b/>
          <w:bCs/>
          <w:color w:val="000000"/>
          <w:kern w:val="0"/>
          <w:sz w:val="18"/>
        </w:rPr>
        <w:t>则</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第三十四条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本办法所称</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城市</w:t>
      </w:r>
      <w:r w:rsidRPr="00D162F9">
        <w:rPr>
          <w:rFonts w:ascii="ˎ̥" w:eastAsia="宋体" w:hAnsi="ˎ̥" w:cs="Arial"/>
          <w:color w:val="000000"/>
          <w:kern w:val="0"/>
          <w:sz w:val="18"/>
          <w:szCs w:val="18"/>
        </w:rPr>
        <w:t>"</w:t>
      </w:r>
      <w:r w:rsidRPr="00D162F9">
        <w:rPr>
          <w:rFonts w:ascii="Arial" w:eastAsia="宋体" w:hAnsi="Arial" w:cs="Arial"/>
          <w:color w:val="000000"/>
          <w:kern w:val="0"/>
          <w:sz w:val="18"/>
          <w:szCs w:val="18"/>
        </w:rPr>
        <w:t>，按《中华人民共和国城市规划法》规定，是指国家按行政建制设立的直辖市、市、镇。</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第三十五条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本办法由国务院价格主管部门负责解释。</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第三十六条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各省、自治区、直辖市人民政府价格主管部门应会同同级城市供水行政主管部门根据本办法制定城市供水价格管理实施细则。</w:t>
      </w:r>
    </w:p>
    <w:p w:rsidR="00D162F9" w:rsidRPr="00D162F9" w:rsidRDefault="00D162F9" w:rsidP="00D162F9">
      <w:pPr>
        <w:widowControl/>
        <w:shd w:val="clear" w:color="auto" w:fill="FFFFFF"/>
        <w:spacing w:line="240" w:lineRule="atLeast"/>
        <w:jc w:val="left"/>
        <w:rPr>
          <w:rFonts w:ascii="Arial" w:eastAsia="宋体" w:hAnsi="Arial" w:cs="Arial"/>
          <w:color w:val="373737"/>
          <w:kern w:val="0"/>
          <w:sz w:val="14"/>
          <w:szCs w:val="14"/>
        </w:rPr>
      </w:pPr>
      <w:r w:rsidRPr="00D162F9">
        <w:rPr>
          <w:rFonts w:ascii="宋体" w:eastAsia="宋体" w:hAnsi="宋体" w:cs="Arial" w:hint="eastAsia"/>
          <w:b/>
          <w:bCs/>
          <w:color w:val="000000"/>
          <w:kern w:val="0"/>
          <w:sz w:val="18"/>
        </w:rPr>
        <w:t xml:space="preserve">　　第三十七条</w:t>
      </w:r>
      <w:r w:rsidRPr="00D162F9">
        <w:rPr>
          <w:rFonts w:ascii="ˎ̥" w:eastAsia="宋体" w:hAnsi="ˎ̥" w:cs="Arial"/>
          <w:color w:val="000000"/>
          <w:kern w:val="0"/>
          <w:sz w:val="18"/>
          <w:szCs w:val="18"/>
        </w:rPr>
        <w:t> </w:t>
      </w:r>
      <w:r w:rsidRPr="00D162F9">
        <w:rPr>
          <w:rFonts w:ascii="Arial" w:eastAsia="宋体" w:hAnsi="Arial" w:cs="Arial"/>
          <w:color w:val="000000"/>
          <w:kern w:val="0"/>
          <w:sz w:val="18"/>
          <w:szCs w:val="18"/>
        </w:rPr>
        <w:t>本办法自发布之日起实施。</w:t>
      </w:r>
    </w:p>
    <w:p w:rsidR="008D2384" w:rsidRPr="00D162F9" w:rsidRDefault="008D2384"/>
    <w:sectPr w:rsidR="008D2384" w:rsidRPr="00D162F9" w:rsidSect="008D23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62F9"/>
    <w:rsid w:val="008D2384"/>
    <w:rsid w:val="00D162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3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162F9"/>
    <w:rPr>
      <w:b/>
      <w:bCs/>
    </w:rPr>
  </w:style>
  <w:style w:type="paragraph" w:styleId="a4">
    <w:name w:val="Normal (Web)"/>
    <w:basedOn w:val="a"/>
    <w:uiPriority w:val="99"/>
    <w:semiHidden/>
    <w:unhideWhenUsed/>
    <w:rsid w:val="00D162F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27599536">
      <w:bodyDiv w:val="1"/>
      <w:marLeft w:val="0"/>
      <w:marRight w:val="0"/>
      <w:marTop w:val="0"/>
      <w:marBottom w:val="0"/>
      <w:divBdr>
        <w:top w:val="none" w:sz="0" w:space="0" w:color="auto"/>
        <w:left w:val="none" w:sz="0" w:space="0" w:color="auto"/>
        <w:bottom w:val="none" w:sz="0" w:space="0" w:color="auto"/>
        <w:right w:val="none" w:sz="0" w:space="0" w:color="auto"/>
      </w:divBdr>
      <w:divsChild>
        <w:div w:id="1867060342">
          <w:marLeft w:val="0"/>
          <w:marRight w:val="0"/>
          <w:marTop w:val="60"/>
          <w:marBottom w:val="60"/>
          <w:divBdr>
            <w:top w:val="none" w:sz="0" w:space="0" w:color="auto"/>
            <w:left w:val="none" w:sz="0" w:space="0" w:color="auto"/>
            <w:bottom w:val="none" w:sz="0" w:space="0" w:color="auto"/>
            <w:right w:val="none" w:sz="0" w:space="0" w:color="auto"/>
          </w:divBdr>
        </w:div>
        <w:div w:id="33820123">
          <w:marLeft w:val="0"/>
          <w:marRight w:val="0"/>
          <w:marTop w:val="0"/>
          <w:marBottom w:val="0"/>
          <w:divBdr>
            <w:top w:val="dashed" w:sz="4" w:space="0" w:color="EEEEEE"/>
            <w:left w:val="none" w:sz="0" w:space="0" w:color="auto"/>
            <w:bottom w:val="dashed" w:sz="4" w:space="0" w:color="EEEEEE"/>
            <w:right w:val="none" w:sz="0" w:space="0" w:color="auto"/>
          </w:divBdr>
        </w:div>
        <w:div w:id="18698960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570</Words>
  <Characters>3251</Characters>
  <Application>Microsoft Office Word</Application>
  <DocSecurity>0</DocSecurity>
  <Lines>27</Lines>
  <Paragraphs>7</Paragraphs>
  <ScaleCrop>false</ScaleCrop>
  <Company>ITSK.com</Company>
  <LinksUpToDate>false</LinksUpToDate>
  <CharactersWithSpaces>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SkyUser</dc:creator>
  <cp:lastModifiedBy>SkyUser</cp:lastModifiedBy>
  <cp:revision>1</cp:revision>
  <dcterms:created xsi:type="dcterms:W3CDTF">2019-05-21T07:01:00Z</dcterms:created>
  <dcterms:modified xsi:type="dcterms:W3CDTF">2019-05-21T07:02:00Z</dcterms:modified>
</cp:coreProperties>
</file>